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4D43" w14:textId="0F689AC6" w:rsidR="00C71F59" w:rsidRPr="00896F0B" w:rsidRDefault="009B5482">
      <w:pPr>
        <w:rPr>
          <w:b/>
          <w:bCs/>
        </w:rPr>
      </w:pPr>
      <w:r w:rsidRPr="00896F0B">
        <w:rPr>
          <w:b/>
          <w:bCs/>
        </w:rPr>
        <w:t>GRANTS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6F0B">
        <w:rPr>
          <w:b/>
          <w:bCs/>
        </w:rPr>
        <w:t>COMPANIES</w:t>
      </w:r>
      <w:r w:rsidR="00896F0B">
        <w:rPr>
          <w:b/>
          <w:bCs/>
        </w:rPr>
        <w:t>/SOCIETIES</w:t>
      </w:r>
    </w:p>
    <w:p w14:paraId="4BBFD1D0" w14:textId="2A1344A1" w:rsidR="009B5482" w:rsidRDefault="009B5482" w:rsidP="009B5482">
      <w:pPr>
        <w:ind w:left="5664" w:hanging="5664"/>
        <w:rPr>
          <w:lang w:val="en-GB"/>
        </w:rPr>
      </w:pPr>
      <w:r w:rsidRPr="009B5482">
        <w:rPr>
          <w:lang w:val="en-GB"/>
        </w:rPr>
        <w:t>Studies, research fundings</w:t>
      </w:r>
      <w:r w:rsidRPr="009B5482">
        <w:rPr>
          <w:lang w:val="en-GB"/>
        </w:rPr>
        <w:tab/>
        <w:t>Novo Nordisk,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EliLilly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BioItalia</w:t>
      </w:r>
      <w:proofErr w:type="spellEnd"/>
      <w:r>
        <w:rPr>
          <w:lang w:val="en-GB"/>
        </w:rPr>
        <w:t>, Amgen</w:t>
      </w:r>
    </w:p>
    <w:p w14:paraId="77D05753" w14:textId="77777777" w:rsidR="009B5482" w:rsidRDefault="009B5482" w:rsidP="009B5482">
      <w:pPr>
        <w:ind w:left="5664" w:hanging="5664"/>
        <w:rPr>
          <w:lang w:val="en-GB"/>
        </w:rPr>
      </w:pPr>
    </w:p>
    <w:p w14:paraId="05B354A4" w14:textId="2E0BF2E0" w:rsidR="009B5482" w:rsidRDefault="009B5482" w:rsidP="009B5482">
      <w:pPr>
        <w:ind w:left="5664" w:hanging="5664"/>
        <w:rPr>
          <w:lang w:val="en-GB"/>
        </w:rPr>
      </w:pPr>
      <w:r>
        <w:rPr>
          <w:lang w:val="en-GB"/>
        </w:rPr>
        <w:t>Lecture fees</w:t>
      </w:r>
      <w:r>
        <w:rPr>
          <w:lang w:val="en-GB"/>
        </w:rPr>
        <w:tab/>
      </w:r>
      <w:proofErr w:type="spellStart"/>
      <w:r>
        <w:rPr>
          <w:lang w:val="en-GB"/>
        </w:rPr>
        <w:t>NovoNordisk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EliLilly</w:t>
      </w:r>
      <w:proofErr w:type="spellEnd"/>
      <w:r>
        <w:rPr>
          <w:lang w:val="en-GB"/>
        </w:rPr>
        <w:t xml:space="preserve">, Chiesi (former </w:t>
      </w:r>
      <w:proofErr w:type="spellStart"/>
      <w:r>
        <w:rPr>
          <w:lang w:val="en-GB"/>
        </w:rPr>
        <w:t>Amryt</w:t>
      </w:r>
      <w:proofErr w:type="spellEnd"/>
      <w:r>
        <w:rPr>
          <w:lang w:val="en-GB"/>
        </w:rPr>
        <w:t>), Bruno Farma</w:t>
      </w:r>
    </w:p>
    <w:p w14:paraId="50D8E63C" w14:textId="77777777" w:rsidR="009B5482" w:rsidRDefault="009B5482" w:rsidP="009B5482">
      <w:pPr>
        <w:ind w:left="5664" w:hanging="5664"/>
        <w:rPr>
          <w:lang w:val="en-GB"/>
        </w:rPr>
      </w:pPr>
    </w:p>
    <w:p w14:paraId="661BCFC1" w14:textId="2FB767BB" w:rsidR="009B5482" w:rsidRDefault="009B5482" w:rsidP="009B5482">
      <w:pPr>
        <w:ind w:left="5664" w:hanging="5664"/>
        <w:rPr>
          <w:lang w:val="en-GB"/>
        </w:rPr>
      </w:pPr>
      <w:r>
        <w:rPr>
          <w:lang w:val="en-GB"/>
        </w:rPr>
        <w:t>Advisory functions, internal training</w:t>
      </w:r>
      <w:r>
        <w:rPr>
          <w:lang w:val="en-GB"/>
        </w:rPr>
        <w:tab/>
      </w:r>
      <w:proofErr w:type="spellStart"/>
      <w:r>
        <w:rPr>
          <w:lang w:val="en-GB"/>
        </w:rPr>
        <w:t>NovoNordisk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EliLilly</w:t>
      </w:r>
      <w:proofErr w:type="spellEnd"/>
      <w:r>
        <w:rPr>
          <w:lang w:val="en-GB"/>
        </w:rPr>
        <w:t xml:space="preserve">, Boehringer, Pfizer, Chiesi (former </w:t>
      </w:r>
      <w:proofErr w:type="spellStart"/>
      <w:r>
        <w:rPr>
          <w:lang w:val="en-GB"/>
        </w:rPr>
        <w:t>Amryt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</w:p>
    <w:p w14:paraId="725A854C" w14:textId="77777777" w:rsidR="009B5482" w:rsidRDefault="009B5482" w:rsidP="009B5482">
      <w:pPr>
        <w:ind w:left="5664" w:hanging="5664"/>
        <w:rPr>
          <w:lang w:val="en-GB"/>
        </w:rPr>
      </w:pPr>
    </w:p>
    <w:p w14:paraId="6965083C" w14:textId="2ACC810A" w:rsidR="009B5482" w:rsidRDefault="009B5482" w:rsidP="00896F0B">
      <w:pPr>
        <w:spacing w:after="0" w:line="240" w:lineRule="atLeast"/>
        <w:ind w:left="5664" w:hanging="5664"/>
        <w:rPr>
          <w:lang w:val="en-GB"/>
        </w:rPr>
      </w:pPr>
      <w:r>
        <w:rPr>
          <w:lang w:val="en-GB"/>
        </w:rPr>
        <w:t>Shares, stocks, patents or salary payments</w:t>
      </w:r>
      <w:r>
        <w:rPr>
          <w:lang w:val="en-GB"/>
        </w:rPr>
        <w:tab/>
        <w:t>none</w:t>
      </w:r>
    </w:p>
    <w:p w14:paraId="6BB5448A" w14:textId="2AC850F6" w:rsidR="009B5482" w:rsidRDefault="009B5482" w:rsidP="00896F0B">
      <w:pPr>
        <w:spacing w:after="0" w:line="240" w:lineRule="atLeast"/>
        <w:ind w:left="5664" w:hanging="5664"/>
        <w:rPr>
          <w:lang w:val="en-GB"/>
        </w:rPr>
      </w:pPr>
      <w:r>
        <w:rPr>
          <w:lang w:val="en-GB"/>
        </w:rPr>
        <w:t>(self or family members)</w:t>
      </w:r>
    </w:p>
    <w:p w14:paraId="285EBE0F" w14:textId="77777777" w:rsidR="009B5482" w:rsidRDefault="009B5482" w:rsidP="009B5482">
      <w:pPr>
        <w:spacing w:line="240" w:lineRule="atLeast"/>
        <w:ind w:left="5664" w:hanging="5664"/>
        <w:rPr>
          <w:lang w:val="en-GB"/>
        </w:rPr>
      </w:pPr>
    </w:p>
    <w:p w14:paraId="402A9E91" w14:textId="7B15148C" w:rsidR="00896F0B" w:rsidRDefault="009B5482" w:rsidP="00896F0B">
      <w:pPr>
        <w:spacing w:line="240" w:lineRule="atLeast"/>
        <w:ind w:left="5664" w:hanging="5664"/>
        <w:rPr>
          <w:lang w:val="en-GB"/>
        </w:rPr>
      </w:pPr>
      <w:r>
        <w:rPr>
          <w:lang w:val="en-GB"/>
        </w:rPr>
        <w:t xml:space="preserve">Member </w:t>
      </w:r>
      <w:r w:rsidR="00896F0B">
        <w:rPr>
          <w:lang w:val="en-GB"/>
        </w:rPr>
        <w:t>or active for the following</w:t>
      </w:r>
      <w:r w:rsidR="00896F0B">
        <w:rPr>
          <w:lang w:val="en-GB"/>
        </w:rPr>
        <w:tab/>
      </w:r>
      <w:r w:rsidR="00896F0B">
        <w:rPr>
          <w:lang w:val="en-GB"/>
        </w:rPr>
        <w:t>Endocrine Society, European Society of Endocrinology, Eur</w:t>
      </w:r>
      <w:r w:rsidR="00896F0B">
        <w:rPr>
          <w:lang w:val="en-GB"/>
        </w:rPr>
        <w:t>opean Association for the Study of Obesity, Italian Society of Endocrinology, Italian Society of Obesity, Italian Thyroid Association, Italian Association of Obesity Surgery</w:t>
      </w:r>
    </w:p>
    <w:p w14:paraId="1186477E" w14:textId="7C0BDF93" w:rsidR="009B5482" w:rsidRPr="009B5482" w:rsidRDefault="009B5482" w:rsidP="009B5482">
      <w:pPr>
        <w:spacing w:line="240" w:lineRule="atLeast"/>
        <w:ind w:left="5664" w:hanging="5664"/>
        <w:rPr>
          <w:lang w:val="en-GB"/>
        </w:rPr>
      </w:pPr>
      <w:r>
        <w:rPr>
          <w:lang w:val="en-GB"/>
        </w:rPr>
        <w:tab/>
      </w:r>
    </w:p>
    <w:sectPr w:rsidR="009B5482" w:rsidRPr="009B5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82"/>
    <w:rsid w:val="0034128A"/>
    <w:rsid w:val="00896F0B"/>
    <w:rsid w:val="009B5482"/>
    <w:rsid w:val="00C71F59"/>
    <w:rsid w:val="00D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88D1"/>
  <w15:chartTrackingRefBased/>
  <w15:docId w15:val="{2F2C1290-70A0-45BC-8B61-45CDDF1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5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4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4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4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4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4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4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4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54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54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4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5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Ferruccio Santini</dc:creator>
  <cp:keywords/>
  <dc:description/>
  <cp:lastModifiedBy>Ferruccio Santini</cp:lastModifiedBy>
  <cp:revision>1</cp:revision>
  <dcterms:created xsi:type="dcterms:W3CDTF">2025-03-03T10:54:00Z</dcterms:created>
  <dcterms:modified xsi:type="dcterms:W3CDTF">2025-03-03T11:11:00Z</dcterms:modified>
</cp:coreProperties>
</file>